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EF1F6" w14:textId="77777777" w:rsidR="00360E0E" w:rsidRPr="00360E0E" w:rsidRDefault="00360E0E" w:rsidP="009F4876">
      <w:pPr>
        <w:keepNext/>
        <w:keepLines/>
        <w:suppressAutoHyphens/>
        <w:spacing w:after="53" w:line="213" w:lineRule="exact"/>
        <w:jc w:val="center"/>
        <w:outlineLvl w:val="5"/>
        <w:rPr>
          <w:rFonts w:ascii="Bembo Std" w:eastAsia="Times New Roman" w:hAnsi="Bembo Std" w:cs="Arial"/>
          <w:b/>
          <w:kern w:val="8"/>
          <w:sz w:val="19"/>
          <w:szCs w:val="24"/>
        </w:rPr>
      </w:pPr>
      <w:r>
        <w:rPr>
          <w:rFonts w:ascii="Bembo Std" w:eastAsia="Times New Roman" w:hAnsi="Bembo Std" w:cs="Arial"/>
          <w:b/>
          <w:kern w:val="8"/>
          <w:sz w:val="19"/>
          <w:szCs w:val="24"/>
        </w:rPr>
        <w:t>Satzung einer gemeinnützigen Stiftungs-GmbH</w:t>
      </w:r>
    </w:p>
    <w:p w14:paraId="4B1EF1F7" w14:textId="77777777" w:rsidR="00360E0E" w:rsidRPr="00360E0E" w:rsidRDefault="00360E0E" w:rsidP="00360E0E">
      <w:pPr>
        <w:spacing w:after="0"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b/>
          <w:kern w:val="8"/>
          <w:sz w:val="17"/>
          <w:szCs w:val="16"/>
        </w:rPr>
        <w:t xml:space="preserve">Beispiel: </w:t>
      </w:r>
      <w:r>
        <w:rPr>
          <w:rFonts w:ascii="Bembo Std" w:eastAsia="Times New Roman" w:hAnsi="Bembo Std" w:cs="Times New Roman"/>
          <w:kern w:val="8"/>
          <w:sz w:val="17"/>
          <w:szCs w:val="16"/>
        </w:rPr>
        <w:t>Der wissenschaftlich besonders interessierte Dr. habil. V.</w:t>
      </w:r>
      <w:r>
        <w:rPr>
          <w:rFonts w:ascii="Bembo Std" w:eastAsia="Times New Roman" w:hAnsi="Bembo Std" w:cs="Times New Roman"/>
          <w:kern w:val="8"/>
          <w:sz w:val="8"/>
          <w:szCs w:val="16"/>
        </w:rPr>
        <w:t> </w:t>
      </w:r>
      <w:r>
        <w:rPr>
          <w:rFonts w:ascii="Bembo Std" w:eastAsia="Times New Roman" w:hAnsi="Bembo Std" w:cs="Times New Roman"/>
          <w:kern w:val="8"/>
          <w:sz w:val="17"/>
          <w:szCs w:val="16"/>
        </w:rPr>
        <w:t>B., der als Augenarzt in einer Großstadt tätig ist, will die Augenheilkunde in besonderer Weise fördern. Er errichtet hierzu eine gemeinnützige Stiftungs-GmbH.</w:t>
      </w:r>
    </w:p>
    <w:p w14:paraId="4B1EF1F8" w14:textId="77777777" w:rsidR="00360E0E" w:rsidRPr="00360E0E" w:rsidRDefault="00360E0E" w:rsidP="00360E0E">
      <w:pPr>
        <w:spacing w:after="64" w:line="106" w:lineRule="exact"/>
        <w:ind w:firstLine="193"/>
        <w:jc w:val="both"/>
        <w:rPr>
          <w:rFonts w:ascii="Bembo Std" w:eastAsia="Times New Roman" w:hAnsi="Bembo Std" w:cs="Times New Roman"/>
          <w:kern w:val="8"/>
          <w:sz w:val="19"/>
          <w:szCs w:val="20"/>
        </w:rPr>
      </w:pPr>
    </w:p>
    <w:p w14:paraId="4B1EF1F9" w14:textId="77777777" w:rsidR="00360E0E" w:rsidRPr="00360E0E" w:rsidRDefault="00360E0E" w:rsidP="00360E0E">
      <w:pPr>
        <w:spacing w:after="0" w:line="192" w:lineRule="atLeas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I. Firma, Sitz</w:t>
      </w:r>
    </w:p>
    <w:p w14:paraId="4B1EF1FA" w14:textId="77777777" w:rsidR="00360E0E" w:rsidRPr="00360E0E" w:rsidRDefault="00360E0E" w:rsidP="00360E0E">
      <w:pPr>
        <w:tabs>
          <w:tab w:val="right" w:pos="120"/>
        </w:tabs>
        <w:spacing w:after="0" w:line="192" w:lineRule="exact"/>
        <w:ind w:left="177" w:hanging="177"/>
        <w:jc w:val="both"/>
        <w:rPr>
          <w:rFonts w:ascii="Bembo Std" w:eastAsia="Times New Roman" w:hAnsi="Bembo Std" w:cs="Times New Roman"/>
          <w:kern w:val="8"/>
          <w:sz w:val="17"/>
          <w:szCs w:val="16"/>
        </w:rPr>
      </w:pPr>
      <w:r w:rsidRPr="00360E0E">
        <w:rPr>
          <w:rFonts w:ascii="Bembo Std" w:eastAsia="Times New Roman" w:hAnsi="Bembo Std" w:cs="Times New Roman"/>
          <w:kern w:val="8"/>
          <w:sz w:val="17"/>
          <w:szCs w:val="16"/>
        </w:rPr>
        <w:tab/>
        <w:t>1.</w:t>
      </w:r>
      <w:r w:rsidRPr="00360E0E">
        <w:rPr>
          <w:rFonts w:ascii="Bembo Std" w:eastAsia="Times New Roman" w:hAnsi="Bembo Std" w:cs="Times New Roman"/>
          <w:kern w:val="8"/>
          <w:sz w:val="17"/>
          <w:szCs w:val="16"/>
        </w:rPr>
        <w:tab/>
        <w:t>Die Firma der Gesellschaft lautet: V.</w:t>
      </w:r>
      <w:r>
        <w:rPr>
          <w:rFonts w:ascii="Bembo Std" w:eastAsia="Times New Roman" w:hAnsi="Bembo Std" w:cs="Times New Roman"/>
          <w:kern w:val="8"/>
          <w:sz w:val="8"/>
          <w:szCs w:val="16"/>
        </w:rPr>
        <w:t> </w:t>
      </w:r>
      <w:r>
        <w:rPr>
          <w:rFonts w:ascii="Bembo Std" w:eastAsia="Times New Roman" w:hAnsi="Bembo Std" w:cs="Times New Roman"/>
          <w:kern w:val="8"/>
          <w:sz w:val="17"/>
          <w:szCs w:val="16"/>
        </w:rPr>
        <w:t>B. ophthalmologische Stiftung GmbH.</w:t>
      </w:r>
    </w:p>
    <w:p w14:paraId="4B1EF1FB" w14:textId="77777777" w:rsidR="00360E0E" w:rsidRPr="00360E0E" w:rsidRDefault="00360E0E" w:rsidP="00360E0E">
      <w:pPr>
        <w:tabs>
          <w:tab w:val="right" w:pos="120"/>
        </w:tabs>
        <w:spacing w:after="43" w:line="192" w:lineRule="exact"/>
        <w:ind w:left="177" w:hanging="177"/>
        <w:jc w:val="both"/>
        <w:rPr>
          <w:rFonts w:ascii="Bembo Std" w:eastAsia="Times New Roman" w:hAnsi="Bembo Std" w:cs="Times New Roman"/>
          <w:kern w:val="8"/>
          <w:sz w:val="17"/>
          <w:szCs w:val="16"/>
        </w:rPr>
      </w:pPr>
      <w:r w:rsidRPr="00360E0E">
        <w:rPr>
          <w:rFonts w:ascii="Bembo Std" w:eastAsia="Times New Roman" w:hAnsi="Bembo Std" w:cs="Times New Roman"/>
          <w:kern w:val="8"/>
          <w:sz w:val="17"/>
          <w:szCs w:val="16"/>
        </w:rPr>
        <w:tab/>
        <w:t>2.</w:t>
      </w:r>
      <w:r w:rsidRPr="00360E0E">
        <w:rPr>
          <w:rFonts w:ascii="Bembo Std" w:eastAsia="Times New Roman" w:hAnsi="Bembo Std" w:cs="Times New Roman"/>
          <w:kern w:val="8"/>
          <w:sz w:val="17"/>
          <w:szCs w:val="16"/>
        </w:rPr>
        <w:tab/>
        <w:t>Sitz der Gesellschaft ist Adorf.</w:t>
      </w:r>
    </w:p>
    <w:p w14:paraId="4B1EF1FC" w14:textId="77777777" w:rsidR="00360E0E" w:rsidRPr="00360E0E" w:rsidRDefault="00360E0E" w:rsidP="00360E0E">
      <w:pPr>
        <w:spacing w:after="0" w:line="192" w:lineRule="atLeas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II. Gegenstand des Unternehmens</w:t>
      </w:r>
    </w:p>
    <w:p w14:paraId="4B1EF1FD" w14:textId="77777777" w:rsidR="00360E0E" w:rsidRPr="00360E0E" w:rsidRDefault="00360E0E" w:rsidP="00360E0E">
      <w:pPr>
        <w:spacing w:after="0" w:line="192" w:lineRule="atLeas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Gegenstand des Unternehmens ist die Förderung ophthalmologischer Forschung, insb. in den Bereichen Augenchirurgie, Qualitätssicherung von Augenoperationen, Patientenzufriedenheit und Lebensqualität nach Augenoperationen.</w:t>
      </w:r>
    </w:p>
    <w:p w14:paraId="4B1EF1FE" w14:textId="77777777" w:rsidR="00360E0E" w:rsidRPr="00360E0E" w:rsidRDefault="00360E0E" w:rsidP="00360E0E">
      <w:pPr>
        <w:spacing w:after="43" w:line="192" w:lineRule="atLeas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Die Stiftung verfolgt weiterhin die Förderung ophthalmologischer Fortbildung. Gefördert werden Fortbildungsveranstaltungen für Ärzte und ärztliches Hilfspersonal über Fragen der Augenchirurgie und allgemeinen Augenheilkunde, ferner Informationsveranstaltungen und die Gesundheitsaufklärung für Patientinnen/Patienten sowie medizinisch interessierte Bürgerinnen/Bürger zu allen Fragen im Zusammenhang mit Augenkrankheiten und Augengesundheit.</w:t>
      </w:r>
    </w:p>
    <w:p w14:paraId="4B1EF1FF" w14:textId="77777777" w:rsidR="00360E0E" w:rsidRPr="00360E0E" w:rsidRDefault="00360E0E" w:rsidP="00360E0E">
      <w:pPr>
        <w:spacing w:after="0" w:line="192" w:lineRule="atLeas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III. Gemeinnützigkeit</w:t>
      </w:r>
    </w:p>
    <w:p w14:paraId="4B1EF200" w14:textId="77777777" w:rsidR="00360E0E" w:rsidRPr="00360E0E" w:rsidRDefault="00360E0E" w:rsidP="00360E0E">
      <w:pPr>
        <w:tabs>
          <w:tab w:val="right" w:pos="120"/>
        </w:tabs>
        <w:spacing w:after="0" w:line="192" w:lineRule="exact"/>
        <w:ind w:left="177" w:hanging="177"/>
        <w:jc w:val="both"/>
        <w:rPr>
          <w:rFonts w:ascii="Bembo Std" w:eastAsia="Times New Roman" w:hAnsi="Bembo Std" w:cs="Times New Roman"/>
          <w:kern w:val="8"/>
          <w:sz w:val="17"/>
          <w:szCs w:val="16"/>
        </w:rPr>
      </w:pPr>
      <w:r w:rsidRPr="00360E0E">
        <w:rPr>
          <w:rFonts w:ascii="Bembo Std" w:eastAsia="Times New Roman" w:hAnsi="Bembo Std" w:cs="Times New Roman"/>
          <w:kern w:val="8"/>
          <w:sz w:val="17"/>
          <w:szCs w:val="16"/>
        </w:rPr>
        <w:tab/>
        <w:t>1.</w:t>
      </w:r>
      <w:r w:rsidRPr="00360E0E">
        <w:rPr>
          <w:rFonts w:ascii="Bembo Std" w:eastAsia="Times New Roman" w:hAnsi="Bembo Std" w:cs="Times New Roman"/>
          <w:kern w:val="8"/>
          <w:sz w:val="17"/>
          <w:szCs w:val="16"/>
        </w:rPr>
        <w:tab/>
        <w:t xml:space="preserve">Die Gesellschaft verfolgt ausschließlich und unmittelbar gemeinnützige Zwecke </w:t>
      </w:r>
      <w:r>
        <w:rPr>
          <w:rFonts w:ascii="Bembo Std" w:eastAsia="Times New Roman" w:hAnsi="Bembo Std" w:cs="Times New Roman"/>
          <w:kern w:val="8"/>
          <w:sz w:val="17"/>
          <w:szCs w:val="16"/>
        </w:rPr>
        <w:t>iSd Abschnitts „steuerbegünstigte Zwecke“ der Abgabenordnung.</w:t>
      </w:r>
    </w:p>
    <w:p w14:paraId="4B1EF201" w14:textId="77777777" w:rsidR="00360E0E" w:rsidRPr="00360E0E" w:rsidRDefault="00360E0E" w:rsidP="00360E0E">
      <w:pPr>
        <w:tabs>
          <w:tab w:val="right" w:pos="120"/>
        </w:tabs>
        <w:spacing w:after="0" w:line="192" w:lineRule="exact"/>
        <w:ind w:left="177" w:hanging="177"/>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2.</w:t>
      </w:r>
      <w:r w:rsidRPr="00360E0E">
        <w:rPr>
          <w:rFonts w:ascii="Bembo Std" w:eastAsia="Times New Roman" w:hAnsi="Bembo Std" w:cs="Times New Roman"/>
          <w:kern w:val="8"/>
          <w:sz w:val="17"/>
          <w:szCs w:val="16"/>
        </w:rPr>
        <w:tab/>
        <w:t>Die Gesellschaft ist selbstlos tätig; sie verfolgt nicht in erster Linie eigenwirtschaftliche Zwecke.</w:t>
      </w:r>
    </w:p>
    <w:p w14:paraId="4B1EF202" w14:textId="77777777" w:rsidR="00360E0E" w:rsidRPr="00360E0E" w:rsidRDefault="00360E0E" w:rsidP="00360E0E">
      <w:pPr>
        <w:tabs>
          <w:tab w:val="right" w:pos="120"/>
        </w:tabs>
        <w:spacing w:after="0" w:line="192" w:lineRule="exact"/>
        <w:ind w:left="177" w:hanging="177"/>
        <w:jc w:val="both"/>
        <w:rPr>
          <w:rFonts w:ascii="Bembo Std" w:eastAsia="Times New Roman" w:hAnsi="Bembo Std" w:cs="Times New Roman"/>
          <w:kern w:val="8"/>
          <w:sz w:val="17"/>
          <w:szCs w:val="16"/>
        </w:rPr>
      </w:pPr>
      <w:r w:rsidRPr="00360E0E">
        <w:rPr>
          <w:rFonts w:ascii="Bembo Std" w:eastAsia="Times New Roman" w:hAnsi="Bembo Std" w:cs="Times New Roman"/>
          <w:kern w:val="8"/>
          <w:sz w:val="17"/>
          <w:szCs w:val="16"/>
        </w:rPr>
        <w:tab/>
        <w:t>3.</w:t>
      </w:r>
      <w:r w:rsidRPr="00360E0E">
        <w:rPr>
          <w:rFonts w:ascii="Bembo Std" w:eastAsia="Times New Roman" w:hAnsi="Bembo Std" w:cs="Times New Roman"/>
          <w:kern w:val="8"/>
          <w:sz w:val="17"/>
          <w:szCs w:val="16"/>
        </w:rPr>
        <w:tab/>
        <w:t>Mittel der Gesellschaft dürfen nur für die satzungsmäßigen Zwecke verwendet werden.</w:t>
      </w:r>
    </w:p>
    <w:p w14:paraId="4B1EF203" w14:textId="77777777" w:rsidR="00360E0E" w:rsidRPr="00360E0E" w:rsidRDefault="00360E0E" w:rsidP="00360E0E">
      <w:pPr>
        <w:tabs>
          <w:tab w:val="right" w:pos="120"/>
        </w:tabs>
        <w:spacing w:after="0" w:line="192" w:lineRule="exact"/>
        <w:ind w:left="177" w:hanging="177"/>
        <w:jc w:val="both"/>
        <w:rPr>
          <w:rFonts w:ascii="Bembo Std" w:eastAsia="Times New Roman" w:hAnsi="Bembo Std" w:cs="Times New Roman"/>
          <w:kern w:val="8"/>
          <w:sz w:val="17"/>
          <w:szCs w:val="16"/>
        </w:rPr>
      </w:pPr>
      <w:r w:rsidRPr="00360E0E">
        <w:rPr>
          <w:rFonts w:ascii="Bembo Std" w:eastAsia="Times New Roman" w:hAnsi="Bembo Std" w:cs="Times New Roman"/>
          <w:kern w:val="8"/>
          <w:sz w:val="17"/>
          <w:szCs w:val="16"/>
        </w:rPr>
        <w:tab/>
        <w:t>4.</w:t>
      </w:r>
      <w:r w:rsidRPr="00360E0E">
        <w:rPr>
          <w:rFonts w:ascii="Bembo Std" w:eastAsia="Times New Roman" w:hAnsi="Bembo Std" w:cs="Times New Roman"/>
          <w:kern w:val="8"/>
          <w:sz w:val="17"/>
          <w:szCs w:val="16"/>
        </w:rPr>
        <w:tab/>
        <w:t xml:space="preserve">Die Gesellschafter dürfen keine Gewinnanteile und in ihrer Eigenschaft als Gesellschafter keine sonstigen Zuwendungen aus Mitteln der Gesellschaft erhalten, sofern sie nicht ihrerseits steuerbegünstigte Körperschaften </w:t>
      </w:r>
      <w:r>
        <w:rPr>
          <w:rFonts w:ascii="Bembo Std" w:eastAsia="Times New Roman" w:hAnsi="Bembo Std" w:cs="Times New Roman"/>
          <w:kern w:val="8"/>
          <w:sz w:val="17"/>
          <w:szCs w:val="16"/>
        </w:rPr>
        <w:t>iSd §§ 51</w:t>
      </w:r>
      <w:r>
        <w:rPr>
          <w:rFonts w:ascii="Bembo Std" w:eastAsia="Times New Roman" w:hAnsi="Bembo Std" w:cs="Times New Roman"/>
          <w:kern w:val="8"/>
          <w:sz w:val="8"/>
          <w:szCs w:val="16"/>
        </w:rPr>
        <w:t> </w:t>
      </w:r>
      <w:r>
        <w:rPr>
          <w:rFonts w:ascii="Bembo Std" w:eastAsia="Times New Roman" w:hAnsi="Bembo Std" w:cs="Times New Roman"/>
          <w:kern w:val="8"/>
          <w:sz w:val="17"/>
          <w:szCs w:val="16"/>
        </w:rPr>
        <w:t>ff. AO sind.</w:t>
      </w:r>
    </w:p>
    <w:p w14:paraId="4B1EF204" w14:textId="77777777" w:rsidR="00360E0E" w:rsidRPr="00360E0E" w:rsidRDefault="00360E0E" w:rsidP="00360E0E">
      <w:pPr>
        <w:tabs>
          <w:tab w:val="right" w:pos="120"/>
        </w:tabs>
        <w:spacing w:after="0" w:line="192" w:lineRule="exact"/>
        <w:ind w:left="177" w:hanging="177"/>
        <w:jc w:val="both"/>
        <w:rPr>
          <w:rFonts w:ascii="Bembo Std" w:eastAsia="Times New Roman" w:hAnsi="Bembo Std" w:cs="Times New Roman"/>
          <w:kern w:val="8"/>
          <w:sz w:val="17"/>
          <w:szCs w:val="16"/>
        </w:rPr>
      </w:pPr>
      <w:r w:rsidRPr="00360E0E">
        <w:rPr>
          <w:rFonts w:ascii="Bembo Std" w:eastAsia="Times New Roman" w:hAnsi="Bembo Std" w:cs="Times New Roman"/>
          <w:kern w:val="8"/>
          <w:sz w:val="17"/>
          <w:szCs w:val="16"/>
        </w:rPr>
        <w:tab/>
        <w:t>5.</w:t>
      </w:r>
      <w:r w:rsidRPr="00360E0E">
        <w:rPr>
          <w:rFonts w:ascii="Bembo Std" w:eastAsia="Times New Roman" w:hAnsi="Bembo Std" w:cs="Times New Roman"/>
          <w:kern w:val="8"/>
          <w:sz w:val="17"/>
          <w:szCs w:val="16"/>
        </w:rPr>
        <w:tab/>
        <w:t>Die Gesellschafter erhalten bei ihrem Ausscheiden oder bei Auflösung der Gesellschaft nicht mehr als ihre eingezahlten Kapitalanteile und den gemeinen Wert ihrer geleisteten Sacheinlagen zurück.</w:t>
      </w:r>
    </w:p>
    <w:p w14:paraId="4B1EF205" w14:textId="77777777" w:rsidR="00360E0E" w:rsidRPr="00360E0E" w:rsidRDefault="00360E0E" w:rsidP="00360E0E">
      <w:pPr>
        <w:tabs>
          <w:tab w:val="right" w:pos="120"/>
        </w:tabs>
        <w:spacing w:after="0" w:line="192" w:lineRule="exact"/>
        <w:ind w:left="177" w:hanging="177"/>
        <w:jc w:val="both"/>
        <w:rPr>
          <w:rFonts w:ascii="Bembo Std" w:eastAsia="Times New Roman" w:hAnsi="Bembo Std" w:cs="Times New Roman"/>
          <w:kern w:val="8"/>
          <w:sz w:val="17"/>
          <w:szCs w:val="16"/>
        </w:rPr>
      </w:pPr>
      <w:r w:rsidRPr="00360E0E">
        <w:rPr>
          <w:rFonts w:ascii="Bembo Std" w:eastAsia="Times New Roman" w:hAnsi="Bembo Std" w:cs="Times New Roman"/>
          <w:kern w:val="8"/>
          <w:sz w:val="17"/>
          <w:szCs w:val="16"/>
        </w:rPr>
        <w:tab/>
        <w:t>6.</w:t>
      </w:r>
      <w:r w:rsidRPr="00360E0E">
        <w:rPr>
          <w:rFonts w:ascii="Bembo Std" w:eastAsia="Times New Roman" w:hAnsi="Bembo Std" w:cs="Times New Roman"/>
          <w:kern w:val="8"/>
          <w:sz w:val="17"/>
          <w:szCs w:val="16"/>
        </w:rPr>
        <w:tab/>
        <w:t>Die Gesellschaft darf keine Personen durch Ausgaben, die dem Zweck der Gesellschaft fremd sind, oder durch unverhältnismäßig hohe Vergütungen begünstigen.</w:t>
      </w:r>
    </w:p>
    <w:p w14:paraId="4B1EF206" w14:textId="77777777" w:rsidR="00360E0E" w:rsidRPr="00360E0E" w:rsidRDefault="00360E0E" w:rsidP="00360E0E">
      <w:pPr>
        <w:tabs>
          <w:tab w:val="right" w:pos="120"/>
        </w:tabs>
        <w:spacing w:after="0" w:line="192" w:lineRule="exact"/>
        <w:ind w:left="177" w:hanging="177"/>
        <w:jc w:val="both"/>
        <w:rPr>
          <w:rFonts w:ascii="Bembo Std" w:eastAsia="Times New Roman" w:hAnsi="Bembo Std" w:cs="Times New Roman"/>
          <w:kern w:val="8"/>
          <w:sz w:val="17"/>
          <w:szCs w:val="16"/>
        </w:rPr>
      </w:pPr>
      <w:r w:rsidRPr="00360E0E">
        <w:rPr>
          <w:rFonts w:ascii="Bembo Std" w:eastAsia="Times New Roman" w:hAnsi="Bembo Std" w:cs="Times New Roman"/>
          <w:kern w:val="8"/>
          <w:sz w:val="17"/>
          <w:szCs w:val="16"/>
        </w:rPr>
        <w:tab/>
        <w:t>7.</w:t>
      </w:r>
      <w:r w:rsidRPr="00360E0E">
        <w:rPr>
          <w:rFonts w:ascii="Bembo Std" w:eastAsia="Times New Roman" w:hAnsi="Bembo Std" w:cs="Times New Roman"/>
          <w:kern w:val="8"/>
          <w:sz w:val="17"/>
          <w:szCs w:val="16"/>
        </w:rPr>
        <w:tab/>
        <w:t xml:space="preserve">Bei Auflösung der Gesellschaft oder bei Wegfall ihres bisherigen Zweckes fällt das Gesellschaftsvermögen, soweit es die eingezahlten Kapitalanteile der Gesellschafter und den gemeinen Wert der von den Gesellschaftern geleisteten Sacheinlagen übersteigt, an eine Körperschaft des öffentlichen Rechts oder eine andere steuerbegünstigte Körperschaft zwecks Verwendung für die Förderung von Maßnahmen der beruflichen Aus- und Weiterbildung </w:t>
      </w:r>
      <w:r>
        <w:rPr>
          <w:rFonts w:ascii="Bembo Std" w:eastAsia="Times New Roman" w:hAnsi="Bembo Std" w:cs="Times New Roman"/>
          <w:kern w:val="8"/>
          <w:sz w:val="17"/>
          <w:szCs w:val="16"/>
        </w:rPr>
        <w:t>iSd vorgenannten Bestimmungen. Beschlüsse über die künftigen Verwendungen des Vermögens dürfen erst nach Einwilligung des Finanzamtes ausgeführt werden.</w:t>
      </w:r>
    </w:p>
    <w:p w14:paraId="4B1EF207" w14:textId="77777777" w:rsidR="00360E0E" w:rsidRPr="00360E0E" w:rsidRDefault="00360E0E" w:rsidP="00360E0E">
      <w:pPr>
        <w:tabs>
          <w:tab w:val="right" w:pos="120"/>
        </w:tabs>
        <w:spacing w:after="43" w:line="192" w:lineRule="exact"/>
        <w:ind w:left="177" w:hanging="177"/>
        <w:jc w:val="both"/>
        <w:rPr>
          <w:rFonts w:ascii="Bembo Std" w:eastAsia="Times New Roman" w:hAnsi="Bembo Std" w:cs="Times New Roman"/>
          <w:kern w:val="8"/>
          <w:sz w:val="17"/>
          <w:szCs w:val="16"/>
        </w:rPr>
      </w:pPr>
      <w:r w:rsidRPr="00360E0E">
        <w:rPr>
          <w:rFonts w:ascii="Bembo Std" w:eastAsia="Times New Roman" w:hAnsi="Bembo Std" w:cs="Times New Roman"/>
          <w:kern w:val="8"/>
          <w:sz w:val="17"/>
          <w:szCs w:val="16"/>
        </w:rPr>
        <w:tab/>
        <w:t>8.</w:t>
      </w:r>
      <w:r w:rsidRPr="00360E0E">
        <w:rPr>
          <w:rFonts w:ascii="Bembo Std" w:eastAsia="Times New Roman" w:hAnsi="Bembo Std" w:cs="Times New Roman"/>
          <w:kern w:val="8"/>
          <w:sz w:val="17"/>
          <w:szCs w:val="16"/>
        </w:rPr>
        <w:tab/>
        <w:t>Bei der Ermittlung des gemeinen Werts nach den vorstehenden Bestimmungen kommt es auf die Verhältnisse zu dem Zeitpunkt an, in dem die Sacheinlagen geleistet worden sind.</w:t>
      </w:r>
    </w:p>
    <w:p w14:paraId="4B1EF208" w14:textId="77777777" w:rsidR="00360E0E" w:rsidRPr="00360E0E" w:rsidRDefault="00360E0E" w:rsidP="00360E0E">
      <w:pPr>
        <w:spacing w:after="0" w:line="192" w:lineRule="atLeas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IV.</w:t>
      </w:r>
      <w:r w:rsidRPr="00360E0E">
        <w:rPr>
          <w:rFonts w:ascii="Bembo Std" w:eastAsia="Times New Roman" w:hAnsi="Bembo Std" w:cs="Times New Roman"/>
          <w:b/>
          <w:kern w:val="8"/>
          <w:sz w:val="17"/>
          <w:szCs w:val="16"/>
        </w:rPr>
        <w:tab/>
        <w:t> Geschäftsjahr</w:t>
      </w:r>
    </w:p>
    <w:p w14:paraId="4B1EF209" w14:textId="77777777" w:rsidR="00360E0E" w:rsidRPr="00360E0E" w:rsidRDefault="00360E0E" w:rsidP="00360E0E">
      <w:pPr>
        <w:spacing w:after="43" w:line="192" w:lineRule="atLeas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Geschäftsjahr ist das Kalenderjahr.</w:t>
      </w:r>
    </w:p>
    <w:p w14:paraId="4B1EF20A" w14:textId="77777777" w:rsidR="00360E0E" w:rsidRPr="00360E0E" w:rsidRDefault="00360E0E" w:rsidP="00360E0E">
      <w:pPr>
        <w:spacing w:after="0" w:line="192" w:lineRule="atLeas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V. Stammkapital, Stammeinlagen</w:t>
      </w:r>
    </w:p>
    <w:p w14:paraId="4B1EF20B" w14:textId="77777777" w:rsidR="00360E0E" w:rsidRPr="00360E0E" w:rsidRDefault="00360E0E" w:rsidP="00360E0E">
      <w:pPr>
        <w:tabs>
          <w:tab w:val="right" w:pos="120"/>
          <w:tab w:val="right" w:pos="3969"/>
        </w:tabs>
        <w:spacing w:after="0" w:line="192" w:lineRule="exact"/>
        <w:ind w:left="177" w:hanging="177"/>
        <w:jc w:val="both"/>
        <w:rPr>
          <w:rFonts w:ascii="Bembo Std" w:eastAsia="Times New Roman" w:hAnsi="Bembo Std" w:cs="Times New Roman"/>
          <w:kern w:val="8"/>
          <w:sz w:val="17"/>
          <w:szCs w:val="16"/>
        </w:rPr>
      </w:pPr>
      <w:r w:rsidRPr="00360E0E">
        <w:rPr>
          <w:rFonts w:ascii="Bembo Std" w:eastAsia="Times New Roman" w:hAnsi="Bembo Std" w:cs="Times New Roman"/>
          <w:kern w:val="8"/>
          <w:sz w:val="17"/>
          <w:szCs w:val="16"/>
        </w:rPr>
        <w:tab/>
        <w:t>1.</w:t>
      </w:r>
      <w:r w:rsidRPr="00360E0E">
        <w:rPr>
          <w:rFonts w:ascii="Bembo Std" w:eastAsia="Times New Roman" w:hAnsi="Bembo Std" w:cs="Times New Roman"/>
          <w:kern w:val="8"/>
          <w:sz w:val="17"/>
          <w:szCs w:val="16"/>
        </w:rPr>
        <w:tab/>
        <w:t>Das Stammkapital der Gesellschaft beträgt</w:t>
      </w:r>
      <w:r w:rsidRPr="00360E0E">
        <w:rPr>
          <w:rFonts w:ascii="Bembo Std" w:eastAsia="Times New Roman" w:hAnsi="Bembo Std" w:cs="Times New Roman"/>
          <w:kern w:val="8"/>
          <w:sz w:val="17"/>
          <w:szCs w:val="16"/>
        </w:rPr>
        <w:tab/>
      </w:r>
      <w:r w:rsidRPr="00360E0E">
        <w:rPr>
          <w:rFonts w:ascii="Bembo Std" w:eastAsia="Times New Roman" w:hAnsi="Bembo Std" w:cs="Times New Roman"/>
          <w:kern w:val="8"/>
          <w:sz w:val="17"/>
          <w:szCs w:val="16"/>
        </w:rPr>
        <w:tab/>
      </w:r>
      <w:r w:rsidRPr="00360E0E">
        <w:rPr>
          <w:rFonts w:ascii="Bembo Std" w:eastAsia="Times New Roman" w:hAnsi="Bembo Std" w:cs="Times New Roman"/>
          <w:kern w:val="8"/>
          <w:sz w:val="17"/>
          <w:szCs w:val="16"/>
        </w:rPr>
        <w:tab/>
        <w:t>50.000 EUR</w:t>
      </w:r>
    </w:p>
    <w:p w14:paraId="4B1EF20C" w14:textId="77777777" w:rsidR="00360E0E" w:rsidRPr="00360E0E" w:rsidRDefault="00360E0E" w:rsidP="00360E0E">
      <w:pPr>
        <w:tabs>
          <w:tab w:val="right" w:pos="120"/>
        </w:tabs>
        <w:spacing w:after="0" w:line="192" w:lineRule="exact"/>
        <w:ind w:left="177" w:hanging="177"/>
        <w:jc w:val="both"/>
        <w:rPr>
          <w:rFonts w:ascii="Bembo Std" w:eastAsia="Times New Roman" w:hAnsi="Bembo Std" w:cs="Times New Roman"/>
          <w:kern w:val="8"/>
          <w:sz w:val="17"/>
          <w:szCs w:val="16"/>
        </w:rPr>
      </w:pPr>
      <w:r w:rsidRPr="00360E0E">
        <w:rPr>
          <w:rFonts w:ascii="Bembo Std" w:eastAsia="Times New Roman" w:hAnsi="Bembo Std" w:cs="Times New Roman"/>
          <w:kern w:val="8"/>
          <w:sz w:val="17"/>
          <w:szCs w:val="16"/>
        </w:rPr>
        <w:tab/>
      </w:r>
      <w:r w:rsidRPr="00360E0E">
        <w:rPr>
          <w:rFonts w:ascii="Bembo Std" w:eastAsia="Times New Roman" w:hAnsi="Bembo Std" w:cs="Times New Roman"/>
          <w:kern w:val="8"/>
          <w:sz w:val="17"/>
          <w:szCs w:val="16"/>
        </w:rPr>
        <w:tab/>
        <w:t>– fünfzigtausend Euro –</w:t>
      </w:r>
    </w:p>
    <w:p w14:paraId="4B1EF20D" w14:textId="77777777" w:rsidR="00360E0E" w:rsidRPr="00360E0E" w:rsidRDefault="00360E0E" w:rsidP="00360E0E">
      <w:pPr>
        <w:tabs>
          <w:tab w:val="right" w:pos="120"/>
        </w:tabs>
        <w:spacing w:after="0" w:line="192" w:lineRule="exact"/>
        <w:ind w:left="177" w:hanging="177"/>
        <w:jc w:val="both"/>
        <w:rPr>
          <w:rFonts w:ascii="Bembo Std" w:eastAsia="Times New Roman" w:hAnsi="Bembo Std" w:cs="Times New Roman"/>
          <w:kern w:val="8"/>
          <w:sz w:val="17"/>
          <w:szCs w:val="16"/>
        </w:rPr>
      </w:pPr>
      <w:r w:rsidRPr="00360E0E">
        <w:rPr>
          <w:rFonts w:ascii="Bembo Std" w:eastAsia="Times New Roman" w:hAnsi="Bembo Std" w:cs="Times New Roman"/>
          <w:kern w:val="8"/>
          <w:sz w:val="17"/>
          <w:szCs w:val="16"/>
        </w:rPr>
        <w:tab/>
        <w:t>2.</w:t>
      </w:r>
      <w:r w:rsidRPr="00360E0E">
        <w:rPr>
          <w:rFonts w:ascii="Bembo Std" w:eastAsia="Times New Roman" w:hAnsi="Bembo Std" w:cs="Times New Roman"/>
          <w:kern w:val="8"/>
          <w:sz w:val="17"/>
          <w:szCs w:val="16"/>
        </w:rPr>
        <w:tab/>
        <w:t>Vom Stammkapital übernimmt</w:t>
      </w:r>
    </w:p>
    <w:p w14:paraId="4B1EF20E" w14:textId="77777777" w:rsidR="00360E0E" w:rsidRPr="00360E0E" w:rsidRDefault="00360E0E" w:rsidP="00360E0E">
      <w:pPr>
        <w:tabs>
          <w:tab w:val="right" w:pos="120"/>
        </w:tabs>
        <w:spacing w:after="0" w:line="192" w:lineRule="exact"/>
        <w:ind w:left="177" w:hanging="177"/>
        <w:jc w:val="both"/>
        <w:rPr>
          <w:rFonts w:ascii="Bembo Std" w:eastAsia="Times New Roman" w:hAnsi="Bembo Std" w:cs="Times New Roman"/>
          <w:kern w:val="8"/>
          <w:sz w:val="17"/>
          <w:szCs w:val="16"/>
        </w:rPr>
      </w:pPr>
      <w:r w:rsidRPr="00360E0E">
        <w:rPr>
          <w:rFonts w:ascii="Bembo Std" w:eastAsia="Times New Roman" w:hAnsi="Bembo Std" w:cs="Times New Roman"/>
          <w:kern w:val="8"/>
          <w:sz w:val="17"/>
          <w:szCs w:val="16"/>
        </w:rPr>
        <w:tab/>
      </w:r>
      <w:r w:rsidRPr="00360E0E">
        <w:rPr>
          <w:rFonts w:ascii="Bembo Std" w:eastAsia="Times New Roman" w:hAnsi="Bembo Std" w:cs="Times New Roman"/>
          <w:kern w:val="8"/>
          <w:sz w:val="17"/>
          <w:szCs w:val="16"/>
        </w:rPr>
        <w:tab/>
        <w:t>Herr Dr.</w:t>
      </w:r>
      <w:r>
        <w:rPr>
          <w:rFonts w:ascii="Bembo Std" w:eastAsia="Times New Roman" w:hAnsi="Bembo Std" w:cs="Times New Roman"/>
          <w:kern w:val="8"/>
          <w:sz w:val="8"/>
          <w:szCs w:val="16"/>
        </w:rPr>
        <w:t> </w:t>
      </w:r>
      <w:r>
        <w:rPr>
          <w:rFonts w:ascii="Bembo Std" w:eastAsia="Times New Roman" w:hAnsi="Bembo Std" w:cs="Times New Roman"/>
          <w:kern w:val="8"/>
          <w:sz w:val="17"/>
          <w:szCs w:val="16"/>
        </w:rPr>
        <w:t>V.</w:t>
      </w:r>
      <w:r>
        <w:rPr>
          <w:rFonts w:ascii="Bembo Std" w:eastAsia="Times New Roman" w:hAnsi="Bembo Std" w:cs="Times New Roman"/>
          <w:kern w:val="8"/>
          <w:sz w:val="8"/>
          <w:szCs w:val="16"/>
        </w:rPr>
        <w:t> </w:t>
      </w:r>
      <w:r>
        <w:rPr>
          <w:rFonts w:ascii="Bembo Std" w:eastAsia="Times New Roman" w:hAnsi="Bembo Std" w:cs="Times New Roman"/>
          <w:kern w:val="8"/>
          <w:sz w:val="17"/>
          <w:szCs w:val="16"/>
        </w:rPr>
        <w:t>B.</w:t>
      </w:r>
    </w:p>
    <w:p w14:paraId="4B1EF20F" w14:textId="77777777" w:rsidR="00360E0E" w:rsidRPr="00360E0E" w:rsidRDefault="00360E0E" w:rsidP="00360E0E">
      <w:pPr>
        <w:tabs>
          <w:tab w:val="right" w:pos="120"/>
          <w:tab w:val="right" w:pos="3969"/>
        </w:tabs>
        <w:spacing w:after="0" w:line="192" w:lineRule="exact"/>
        <w:ind w:left="177" w:hanging="177"/>
        <w:jc w:val="both"/>
        <w:rPr>
          <w:rFonts w:ascii="Bembo Std" w:eastAsia="Times New Roman" w:hAnsi="Bembo Std" w:cs="Times New Roman"/>
          <w:kern w:val="8"/>
          <w:sz w:val="17"/>
          <w:szCs w:val="16"/>
        </w:rPr>
      </w:pPr>
      <w:r w:rsidRPr="00360E0E">
        <w:rPr>
          <w:rFonts w:ascii="Bembo Std" w:eastAsia="Times New Roman" w:hAnsi="Bembo Std" w:cs="Times New Roman"/>
          <w:kern w:val="8"/>
          <w:sz w:val="17"/>
          <w:szCs w:val="16"/>
        </w:rPr>
        <w:tab/>
      </w:r>
      <w:r w:rsidRPr="00360E0E">
        <w:rPr>
          <w:rFonts w:ascii="Bembo Std" w:eastAsia="Times New Roman" w:hAnsi="Bembo Std" w:cs="Times New Roman"/>
          <w:kern w:val="8"/>
          <w:sz w:val="17"/>
          <w:szCs w:val="16"/>
        </w:rPr>
        <w:tab/>
        <w:t>eine Stammeinlage in Höhe von</w:t>
      </w:r>
      <w:r w:rsidRPr="00360E0E">
        <w:rPr>
          <w:rFonts w:ascii="Bembo Std" w:eastAsia="Times New Roman" w:hAnsi="Bembo Std" w:cs="Times New Roman"/>
          <w:kern w:val="8"/>
          <w:sz w:val="17"/>
          <w:szCs w:val="16"/>
        </w:rPr>
        <w:tab/>
      </w:r>
      <w:r w:rsidRPr="00360E0E">
        <w:rPr>
          <w:rFonts w:ascii="Bembo Std" w:eastAsia="Times New Roman" w:hAnsi="Bembo Std" w:cs="Times New Roman"/>
          <w:kern w:val="8"/>
          <w:sz w:val="17"/>
          <w:szCs w:val="16"/>
        </w:rPr>
        <w:tab/>
      </w:r>
      <w:r w:rsidRPr="00360E0E">
        <w:rPr>
          <w:rFonts w:ascii="Bembo Std" w:eastAsia="Times New Roman" w:hAnsi="Bembo Std" w:cs="Times New Roman"/>
          <w:kern w:val="8"/>
          <w:sz w:val="17"/>
          <w:szCs w:val="16"/>
        </w:rPr>
        <w:tab/>
      </w:r>
      <w:r w:rsidRPr="00360E0E">
        <w:rPr>
          <w:rFonts w:ascii="Bembo Std" w:eastAsia="Times New Roman" w:hAnsi="Bembo Std" w:cs="Times New Roman"/>
          <w:kern w:val="8"/>
          <w:sz w:val="17"/>
          <w:szCs w:val="16"/>
        </w:rPr>
        <w:tab/>
      </w:r>
      <w:r w:rsidRPr="00360E0E">
        <w:rPr>
          <w:rFonts w:ascii="Bembo Std" w:eastAsia="Times New Roman" w:hAnsi="Bembo Std" w:cs="Times New Roman"/>
          <w:kern w:val="8"/>
          <w:sz w:val="17"/>
          <w:szCs w:val="16"/>
        </w:rPr>
        <w:tab/>
      </w:r>
      <w:r w:rsidRPr="00360E0E">
        <w:rPr>
          <w:rFonts w:ascii="Bembo Std" w:eastAsia="Times New Roman" w:hAnsi="Bembo Std" w:cs="Times New Roman"/>
          <w:kern w:val="8"/>
          <w:sz w:val="17"/>
          <w:szCs w:val="16"/>
        </w:rPr>
        <w:tab/>
      </w:r>
      <w:r w:rsidRPr="00360E0E">
        <w:rPr>
          <w:rFonts w:ascii="Bembo Std" w:eastAsia="Times New Roman" w:hAnsi="Bembo Std" w:cs="Times New Roman"/>
          <w:kern w:val="8"/>
          <w:sz w:val="17"/>
          <w:szCs w:val="16"/>
        </w:rPr>
        <w:tab/>
      </w:r>
      <w:r w:rsidRPr="00360E0E">
        <w:rPr>
          <w:rFonts w:ascii="Bembo Std" w:eastAsia="Times New Roman" w:hAnsi="Bembo Std" w:cs="Times New Roman"/>
          <w:kern w:val="8"/>
          <w:sz w:val="17"/>
          <w:szCs w:val="16"/>
        </w:rPr>
        <w:tab/>
      </w:r>
      <w:r w:rsidRPr="00360E0E">
        <w:rPr>
          <w:rFonts w:ascii="Bembo Std" w:eastAsia="Times New Roman" w:hAnsi="Bembo Std" w:cs="Times New Roman"/>
          <w:kern w:val="8"/>
          <w:sz w:val="17"/>
          <w:szCs w:val="16"/>
        </w:rPr>
        <w:tab/>
      </w:r>
      <w:r w:rsidRPr="00360E0E">
        <w:rPr>
          <w:rFonts w:ascii="Bembo Std" w:eastAsia="Times New Roman" w:hAnsi="Bembo Std" w:cs="Times New Roman"/>
          <w:kern w:val="8"/>
          <w:sz w:val="17"/>
          <w:szCs w:val="16"/>
        </w:rPr>
        <w:tab/>
        <w:t>50.000 EUR (Anteil Nr. 1)</w:t>
      </w:r>
    </w:p>
    <w:p w14:paraId="4B1EF210" w14:textId="77777777" w:rsidR="00360E0E" w:rsidRPr="00360E0E" w:rsidRDefault="00360E0E" w:rsidP="00360E0E">
      <w:pPr>
        <w:tabs>
          <w:tab w:val="right" w:pos="120"/>
        </w:tabs>
        <w:spacing w:after="0" w:line="192" w:lineRule="exact"/>
        <w:ind w:left="177" w:hanging="177"/>
        <w:jc w:val="both"/>
        <w:rPr>
          <w:rFonts w:ascii="Bembo Std" w:eastAsia="Times New Roman" w:hAnsi="Bembo Std" w:cs="Times New Roman"/>
          <w:kern w:val="8"/>
          <w:sz w:val="17"/>
          <w:szCs w:val="16"/>
        </w:rPr>
      </w:pPr>
      <w:r w:rsidRPr="00360E0E">
        <w:rPr>
          <w:rFonts w:ascii="Bembo Std" w:eastAsia="Times New Roman" w:hAnsi="Bembo Std" w:cs="Times New Roman"/>
          <w:kern w:val="8"/>
          <w:sz w:val="17"/>
          <w:szCs w:val="16"/>
        </w:rPr>
        <w:tab/>
      </w:r>
      <w:r w:rsidRPr="00360E0E">
        <w:rPr>
          <w:rFonts w:ascii="Bembo Std" w:eastAsia="Times New Roman" w:hAnsi="Bembo Std" w:cs="Times New Roman"/>
          <w:kern w:val="8"/>
          <w:sz w:val="17"/>
          <w:szCs w:val="16"/>
        </w:rPr>
        <w:tab/>
        <w:t>– fünfzigtausend Euro –,</w:t>
      </w:r>
    </w:p>
    <w:p w14:paraId="4B1EF211" w14:textId="77777777" w:rsidR="00360E0E" w:rsidRPr="00360E0E" w:rsidRDefault="00360E0E" w:rsidP="00360E0E">
      <w:pPr>
        <w:tabs>
          <w:tab w:val="right" w:pos="120"/>
        </w:tabs>
        <w:spacing w:after="43" w:line="192" w:lineRule="exact"/>
        <w:ind w:left="177" w:hanging="177"/>
        <w:jc w:val="both"/>
        <w:rPr>
          <w:rFonts w:ascii="Bembo Std" w:eastAsia="Times New Roman" w:hAnsi="Bembo Std" w:cs="Times New Roman"/>
          <w:kern w:val="8"/>
          <w:sz w:val="17"/>
          <w:szCs w:val="16"/>
        </w:rPr>
      </w:pPr>
      <w:r w:rsidRPr="00360E0E">
        <w:rPr>
          <w:rFonts w:ascii="Bembo Std" w:eastAsia="Times New Roman" w:hAnsi="Bembo Std" w:cs="Times New Roman"/>
          <w:kern w:val="8"/>
          <w:sz w:val="17"/>
          <w:szCs w:val="16"/>
        </w:rPr>
        <w:tab/>
      </w:r>
      <w:r w:rsidRPr="00360E0E">
        <w:rPr>
          <w:rFonts w:ascii="Bembo Std" w:eastAsia="Times New Roman" w:hAnsi="Bembo Std" w:cs="Times New Roman"/>
          <w:kern w:val="8"/>
          <w:sz w:val="17"/>
          <w:szCs w:val="16"/>
        </w:rPr>
        <w:tab/>
      </w:r>
      <w:r>
        <w:rPr>
          <w:rFonts w:ascii="Bembo Std" w:eastAsia="Times New Roman" w:hAnsi="Bembo Std" w:cs="Times New Roman"/>
          <w:kern w:val="8"/>
          <w:sz w:val="17"/>
          <w:szCs w:val="16"/>
        </w:rPr>
        <w:t>die sofort in bar zu erbringen ist.</w:t>
      </w:r>
    </w:p>
    <w:p w14:paraId="4B1EF212" w14:textId="77777777" w:rsidR="00360E0E" w:rsidRPr="00360E0E" w:rsidRDefault="00360E0E" w:rsidP="00360E0E">
      <w:pPr>
        <w:spacing w:after="0" w:line="192" w:lineRule="atLeas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VI. Vertretung der Gesellschaft</w:t>
      </w:r>
    </w:p>
    <w:p w14:paraId="4B1EF213" w14:textId="77777777" w:rsidR="00360E0E" w:rsidRPr="00360E0E" w:rsidRDefault="00360E0E" w:rsidP="00360E0E">
      <w:pPr>
        <w:tabs>
          <w:tab w:val="right" w:pos="120"/>
        </w:tabs>
        <w:spacing w:after="0" w:line="192" w:lineRule="exact"/>
        <w:ind w:left="177" w:hanging="177"/>
        <w:jc w:val="both"/>
        <w:rPr>
          <w:rFonts w:ascii="Bembo Std" w:eastAsia="Times New Roman" w:hAnsi="Bembo Std" w:cs="Times New Roman"/>
          <w:kern w:val="8"/>
          <w:sz w:val="17"/>
          <w:szCs w:val="16"/>
        </w:rPr>
      </w:pPr>
      <w:r w:rsidRPr="00360E0E">
        <w:rPr>
          <w:rFonts w:ascii="Bembo Std" w:eastAsia="Times New Roman" w:hAnsi="Bembo Std" w:cs="Times New Roman"/>
          <w:kern w:val="8"/>
          <w:sz w:val="17"/>
          <w:szCs w:val="16"/>
        </w:rPr>
        <w:tab/>
        <w:t>1.</w:t>
      </w:r>
      <w:r w:rsidRPr="00360E0E">
        <w:rPr>
          <w:rFonts w:ascii="Bembo Std" w:eastAsia="Times New Roman" w:hAnsi="Bembo Std" w:cs="Times New Roman"/>
          <w:kern w:val="8"/>
          <w:sz w:val="17"/>
          <w:szCs w:val="16"/>
        </w:rPr>
        <w:tab/>
        <w:t>Die Gesellschaft hat einen oder mehrere Geschäftsführer.</w:t>
      </w:r>
    </w:p>
    <w:p w14:paraId="4B1EF214" w14:textId="77777777" w:rsidR="00360E0E" w:rsidRPr="00360E0E" w:rsidRDefault="00360E0E" w:rsidP="00360E0E">
      <w:pPr>
        <w:tabs>
          <w:tab w:val="right" w:pos="120"/>
        </w:tabs>
        <w:spacing w:after="0" w:line="192" w:lineRule="exact"/>
        <w:ind w:left="177" w:hanging="177"/>
        <w:jc w:val="both"/>
        <w:rPr>
          <w:rFonts w:ascii="Bembo Std" w:eastAsia="Times New Roman" w:hAnsi="Bembo Std" w:cs="Times New Roman"/>
          <w:kern w:val="8"/>
          <w:sz w:val="17"/>
          <w:szCs w:val="16"/>
        </w:rPr>
      </w:pPr>
      <w:r w:rsidRPr="00360E0E">
        <w:rPr>
          <w:rFonts w:ascii="Bembo Std" w:eastAsia="Times New Roman" w:hAnsi="Bembo Std" w:cs="Times New Roman"/>
          <w:kern w:val="8"/>
          <w:sz w:val="17"/>
          <w:szCs w:val="16"/>
        </w:rPr>
        <w:tab/>
        <w:t>2.</w:t>
      </w:r>
      <w:r w:rsidRPr="00360E0E">
        <w:rPr>
          <w:rFonts w:ascii="Bembo Std" w:eastAsia="Times New Roman" w:hAnsi="Bembo Std" w:cs="Times New Roman"/>
          <w:kern w:val="8"/>
          <w:sz w:val="17"/>
          <w:szCs w:val="16"/>
        </w:rPr>
        <w:tab/>
        <w:t>Sofern nur ein Geschäftsführer bestellt ist, wird die Gesellschaft von diesem alleine vertreten.</w:t>
      </w:r>
    </w:p>
    <w:p w14:paraId="4B1EF215" w14:textId="77777777" w:rsidR="00360E0E" w:rsidRPr="00360E0E" w:rsidRDefault="00360E0E" w:rsidP="00360E0E">
      <w:pPr>
        <w:tabs>
          <w:tab w:val="right" w:pos="120"/>
        </w:tabs>
        <w:spacing w:after="0" w:line="192" w:lineRule="exact"/>
        <w:ind w:left="177" w:hanging="177"/>
        <w:jc w:val="both"/>
        <w:rPr>
          <w:rFonts w:ascii="Bembo Std" w:eastAsia="Times New Roman" w:hAnsi="Bembo Std" w:cs="Times New Roman"/>
          <w:kern w:val="8"/>
          <w:sz w:val="17"/>
          <w:szCs w:val="16"/>
        </w:rPr>
      </w:pPr>
      <w:r w:rsidRPr="00360E0E">
        <w:rPr>
          <w:rFonts w:ascii="Bembo Std" w:eastAsia="Times New Roman" w:hAnsi="Bembo Std" w:cs="Times New Roman"/>
          <w:kern w:val="8"/>
          <w:sz w:val="17"/>
          <w:szCs w:val="16"/>
        </w:rPr>
        <w:tab/>
        <w:t>3.</w:t>
      </w:r>
      <w:r w:rsidRPr="00360E0E">
        <w:rPr>
          <w:rFonts w:ascii="Bembo Std" w:eastAsia="Times New Roman" w:hAnsi="Bembo Std" w:cs="Times New Roman"/>
          <w:kern w:val="8"/>
          <w:sz w:val="17"/>
          <w:szCs w:val="16"/>
        </w:rPr>
        <w:tab/>
        <w:t>Sind mehrere Geschäftsführer bestellt, wird die Gesellschaft durch zwei Geschäftsführer gemeinsam oder durch einen Geschäftsführer gemeinsam mit einem Prokuristen vertreten.</w:t>
      </w:r>
    </w:p>
    <w:p w14:paraId="4B1EF216" w14:textId="77777777" w:rsidR="00360E0E" w:rsidRPr="00360E0E" w:rsidRDefault="00360E0E" w:rsidP="00360E0E">
      <w:pPr>
        <w:tabs>
          <w:tab w:val="right" w:pos="120"/>
        </w:tabs>
        <w:spacing w:after="0" w:line="192" w:lineRule="exact"/>
        <w:ind w:left="177" w:hanging="177"/>
        <w:jc w:val="both"/>
        <w:rPr>
          <w:rFonts w:ascii="Bembo Std" w:eastAsia="Times New Roman" w:hAnsi="Bembo Std" w:cs="Times New Roman"/>
          <w:kern w:val="8"/>
          <w:sz w:val="17"/>
          <w:szCs w:val="16"/>
        </w:rPr>
      </w:pPr>
      <w:r w:rsidRPr="00360E0E">
        <w:rPr>
          <w:rFonts w:ascii="Bembo Std" w:eastAsia="Times New Roman" w:hAnsi="Bembo Std" w:cs="Times New Roman"/>
          <w:kern w:val="8"/>
          <w:sz w:val="17"/>
          <w:szCs w:val="16"/>
        </w:rPr>
        <w:tab/>
        <w:t>4.</w:t>
      </w:r>
      <w:r w:rsidRPr="00360E0E">
        <w:rPr>
          <w:rFonts w:ascii="Bembo Std" w:eastAsia="Times New Roman" w:hAnsi="Bembo Std" w:cs="Times New Roman"/>
          <w:kern w:val="8"/>
          <w:sz w:val="17"/>
          <w:szCs w:val="16"/>
        </w:rPr>
        <w:tab/>
        <w:t>Die Gesellschafterversammlung kann jedem Geschäftsführer auch für den Fall Einzelvertretungsbefugnis erteilen, dass weitere Geschäftsführer bestellt sind.</w:t>
      </w:r>
    </w:p>
    <w:p w14:paraId="4B1EF217" w14:textId="77777777" w:rsidR="00360E0E" w:rsidRPr="00360E0E" w:rsidRDefault="00360E0E" w:rsidP="00360E0E">
      <w:pPr>
        <w:tabs>
          <w:tab w:val="right" w:pos="120"/>
        </w:tabs>
        <w:spacing w:after="43" w:line="192" w:lineRule="exact"/>
        <w:ind w:left="177" w:hanging="177"/>
        <w:jc w:val="both"/>
        <w:rPr>
          <w:rFonts w:ascii="Bembo Std" w:eastAsia="Times New Roman" w:hAnsi="Bembo Std" w:cs="Times New Roman"/>
          <w:kern w:val="8"/>
          <w:sz w:val="17"/>
          <w:szCs w:val="16"/>
        </w:rPr>
      </w:pPr>
      <w:r w:rsidRPr="00360E0E">
        <w:rPr>
          <w:rFonts w:ascii="Bembo Std" w:eastAsia="Times New Roman" w:hAnsi="Bembo Std" w:cs="Times New Roman"/>
          <w:kern w:val="8"/>
          <w:sz w:val="17"/>
          <w:szCs w:val="16"/>
        </w:rPr>
        <w:tab/>
        <w:t>5.</w:t>
      </w:r>
      <w:r w:rsidRPr="00360E0E">
        <w:rPr>
          <w:rFonts w:ascii="Bembo Std" w:eastAsia="Times New Roman" w:hAnsi="Bembo Std" w:cs="Times New Roman"/>
          <w:kern w:val="8"/>
          <w:sz w:val="17"/>
          <w:szCs w:val="16"/>
        </w:rPr>
        <w:tab/>
        <w:t>Die Gesellschafterversammlung kann durch Gesellschafterbeschluss einzelne oder alle Geschäftsführer von den Beschränkungen des § 181 BGB (Verbot des Selbstkontrahierens und der Doppelvertretung) befreien.</w:t>
      </w:r>
    </w:p>
    <w:p w14:paraId="4B1EF218" w14:textId="77777777" w:rsidR="00360E0E" w:rsidRPr="00360E0E" w:rsidRDefault="00360E0E" w:rsidP="00360E0E">
      <w:pPr>
        <w:spacing w:after="0" w:line="192" w:lineRule="atLeas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VII. Gesellschafterversammlung</w:t>
      </w:r>
    </w:p>
    <w:p w14:paraId="4B1EF219" w14:textId="77777777" w:rsidR="00360E0E" w:rsidRPr="00360E0E" w:rsidRDefault="00360E0E" w:rsidP="00360E0E">
      <w:pPr>
        <w:tabs>
          <w:tab w:val="right" w:pos="120"/>
        </w:tabs>
        <w:spacing w:after="0" w:line="192" w:lineRule="exact"/>
        <w:ind w:left="177" w:hanging="177"/>
        <w:jc w:val="both"/>
        <w:rPr>
          <w:rFonts w:ascii="Bembo Std" w:eastAsia="Times New Roman" w:hAnsi="Bembo Std" w:cs="Times New Roman"/>
          <w:kern w:val="8"/>
          <w:sz w:val="17"/>
          <w:szCs w:val="16"/>
        </w:rPr>
      </w:pPr>
      <w:r w:rsidRPr="00360E0E">
        <w:rPr>
          <w:rFonts w:ascii="Bembo Std" w:eastAsia="Times New Roman" w:hAnsi="Bembo Std" w:cs="Times New Roman"/>
          <w:kern w:val="8"/>
          <w:sz w:val="17"/>
          <w:szCs w:val="16"/>
        </w:rPr>
        <w:tab/>
        <w:t>1.</w:t>
      </w:r>
      <w:r w:rsidRPr="00360E0E">
        <w:rPr>
          <w:rFonts w:ascii="Bembo Std" w:eastAsia="Times New Roman" w:hAnsi="Bembo Std" w:cs="Times New Roman"/>
          <w:kern w:val="8"/>
          <w:sz w:val="17"/>
          <w:szCs w:val="16"/>
        </w:rPr>
        <w:tab/>
        <w:t>Die Einberufung der Gesellschafterversammlung erfolgt durch die Geschäftsführung mittels Einschreibebriefes an jeden Gesellschafter unter Angabe der Tagesordnung mit einer Ladungsfrist von 14 Tagen. Der Lauf der Frist beginnt mit dem der Aufgabe zur Post folgenden Tag. Der Tag der Versammlung wird bei der Berechnung der Frist nicht mitgezählt.</w:t>
      </w:r>
    </w:p>
    <w:p w14:paraId="4B1EF21A" w14:textId="77777777" w:rsidR="00360E0E" w:rsidRPr="00360E0E" w:rsidRDefault="00360E0E" w:rsidP="00360E0E">
      <w:pPr>
        <w:tabs>
          <w:tab w:val="right" w:pos="120"/>
        </w:tabs>
        <w:spacing w:after="0" w:line="192" w:lineRule="exact"/>
        <w:ind w:left="177" w:hanging="177"/>
        <w:jc w:val="both"/>
        <w:rPr>
          <w:rFonts w:ascii="Bembo Std" w:eastAsia="Times New Roman" w:hAnsi="Bembo Std" w:cs="Times New Roman"/>
          <w:kern w:val="8"/>
          <w:sz w:val="17"/>
          <w:szCs w:val="16"/>
        </w:rPr>
      </w:pPr>
      <w:r w:rsidRPr="00360E0E">
        <w:rPr>
          <w:rFonts w:ascii="Bembo Std" w:eastAsia="Times New Roman" w:hAnsi="Bembo Std" w:cs="Times New Roman"/>
          <w:kern w:val="8"/>
          <w:sz w:val="17"/>
          <w:szCs w:val="16"/>
        </w:rPr>
        <w:tab/>
        <w:t>2.</w:t>
      </w:r>
      <w:r w:rsidRPr="00360E0E">
        <w:rPr>
          <w:rFonts w:ascii="Bembo Std" w:eastAsia="Times New Roman" w:hAnsi="Bembo Std" w:cs="Times New Roman"/>
          <w:kern w:val="8"/>
          <w:sz w:val="17"/>
          <w:szCs w:val="16"/>
        </w:rPr>
        <w:tab/>
        <w:t>Eine Gesellschafterversammlung ist nur beschlussfähig, wenn mindestens 75 % des Stammkapitals vertreten sind. Wenn weniger als 75 % des Stammkapitals vertreten sind, ist unter Beachtung der vorstehenden Ladungsvorschriften eine neue Gesellschafterversammlung einzuberufen, die ohne Rücksicht auf das vertretene Stammkapital beschlussfähig ist. Hierauf ist in der Einberufung hinzuweisen.</w:t>
      </w:r>
    </w:p>
    <w:p w14:paraId="4B1EF21B" w14:textId="77777777" w:rsidR="00360E0E" w:rsidRPr="00360E0E" w:rsidRDefault="00360E0E" w:rsidP="00360E0E">
      <w:pPr>
        <w:tabs>
          <w:tab w:val="right" w:pos="120"/>
        </w:tabs>
        <w:spacing w:after="0" w:line="192" w:lineRule="exact"/>
        <w:ind w:left="177" w:hanging="177"/>
        <w:jc w:val="both"/>
        <w:rPr>
          <w:rFonts w:ascii="Bembo Std" w:eastAsia="Times New Roman" w:hAnsi="Bembo Std" w:cs="Times New Roman"/>
          <w:kern w:val="8"/>
          <w:sz w:val="17"/>
          <w:szCs w:val="16"/>
        </w:rPr>
      </w:pPr>
      <w:r w:rsidRPr="00360E0E">
        <w:rPr>
          <w:rFonts w:ascii="Bembo Std" w:eastAsia="Times New Roman" w:hAnsi="Bembo Std" w:cs="Times New Roman"/>
          <w:kern w:val="8"/>
          <w:sz w:val="17"/>
          <w:szCs w:val="16"/>
        </w:rPr>
        <w:tab/>
        <w:t>3.</w:t>
      </w:r>
      <w:r w:rsidRPr="00360E0E">
        <w:rPr>
          <w:rFonts w:ascii="Bembo Std" w:eastAsia="Times New Roman" w:hAnsi="Bembo Std" w:cs="Times New Roman"/>
          <w:kern w:val="8"/>
          <w:sz w:val="17"/>
          <w:szCs w:val="16"/>
        </w:rPr>
        <w:tab/>
        <w:t>Die Gesellschafterbeschlüsse werden mit Mehrheit der abgegebenen Stimmen gefasst, soweit das Gesetz oder der Gesellschaftsvertrag nicht eine größere Mehrheit vorsehen. Je 1 Euro eines Geschäftsanteils gewährt eine Stimme. Stimmenthaltungen zählen als Nein-Stimmen.</w:t>
      </w:r>
    </w:p>
    <w:p w14:paraId="4B1EF21C" w14:textId="77777777" w:rsidR="00360E0E" w:rsidRPr="00360E0E" w:rsidRDefault="00360E0E" w:rsidP="00360E0E">
      <w:pPr>
        <w:tabs>
          <w:tab w:val="right" w:pos="120"/>
        </w:tabs>
        <w:spacing w:after="30" w:line="192" w:lineRule="exact"/>
        <w:ind w:left="176" w:hanging="176"/>
        <w:jc w:val="both"/>
        <w:rPr>
          <w:rFonts w:ascii="Bembo Std" w:eastAsia="Times New Roman" w:hAnsi="Bembo Std" w:cs="Times New Roman"/>
          <w:kern w:val="8"/>
          <w:sz w:val="17"/>
          <w:szCs w:val="16"/>
        </w:rPr>
      </w:pPr>
      <w:r w:rsidRPr="00360E0E">
        <w:rPr>
          <w:rFonts w:ascii="Bembo Std" w:eastAsia="Times New Roman" w:hAnsi="Bembo Std" w:cs="Times New Roman"/>
          <w:kern w:val="8"/>
          <w:sz w:val="17"/>
          <w:szCs w:val="16"/>
        </w:rPr>
        <w:tab/>
        <w:t>4.</w:t>
      </w:r>
      <w:r w:rsidRPr="00360E0E">
        <w:rPr>
          <w:rFonts w:ascii="Bembo Std" w:eastAsia="Times New Roman" w:hAnsi="Bembo Std" w:cs="Times New Roman"/>
          <w:kern w:val="8"/>
          <w:sz w:val="17"/>
          <w:szCs w:val="16"/>
        </w:rPr>
        <w:tab/>
        <w:t>Gesellschafterbeschlüsse können außerhalb von Gesellschafterversammlungen gefasst werden, wenn keine zwingenden Formvorschriften bestehen und sämtliche Gesellschafter mit der mündlichen, telefonischen, telegrafischen oder schriftlichen Abstimmung einverstanden sind.</w:t>
      </w:r>
    </w:p>
    <w:p w14:paraId="4B1EF21D" w14:textId="77777777" w:rsidR="00360E0E" w:rsidRPr="00360E0E" w:rsidRDefault="00360E0E" w:rsidP="00360E0E">
      <w:pPr>
        <w:spacing w:after="0" w:line="192" w:lineRule="atLeas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VIII. Bekanntmachungen</w:t>
      </w:r>
    </w:p>
    <w:p w14:paraId="4B1EF21E" w14:textId="77777777" w:rsidR="00360E0E" w:rsidRPr="00360E0E" w:rsidRDefault="00360E0E" w:rsidP="00360E0E">
      <w:pPr>
        <w:spacing w:after="30" w:line="192" w:lineRule="atLeas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Bekanntmachungen der Gesellschaft erfolgen im elektronischen Bundesanzeiger.</w:t>
      </w:r>
    </w:p>
    <w:p w14:paraId="4B1EF21F" w14:textId="77777777" w:rsidR="00360E0E" w:rsidRPr="00360E0E" w:rsidRDefault="00360E0E" w:rsidP="00360E0E">
      <w:pPr>
        <w:spacing w:after="0" w:line="192" w:lineRule="atLeas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IX. Gründungskosten</w:t>
      </w:r>
    </w:p>
    <w:p w14:paraId="4B1EF220" w14:textId="77777777" w:rsidR="00360E0E" w:rsidRPr="00360E0E" w:rsidRDefault="00360E0E" w:rsidP="00360E0E">
      <w:pPr>
        <w:spacing w:after="43" w:line="192" w:lineRule="atLeas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lastRenderedPageBreak/>
        <w:t>Die im Zusammenhang mit der Gründung anfallenden Notarkosten, die Kosten der Bekanntmachung, der Anmeldung der Gesellschaft und ihrer Eintragung im Handelsregister sowie die Kosten der Gründungsberatung trägt die Gesellschaft bis zu einem Höchstbetrag von 2.500 Euro, darüber hinausgehende Gründungskosten trägt der Gründer.</w:t>
      </w:r>
    </w:p>
    <w:p w14:paraId="4B1EF221" w14:textId="77777777" w:rsidR="00360E0E" w:rsidRPr="00360E0E" w:rsidRDefault="00360E0E" w:rsidP="00360E0E">
      <w:pPr>
        <w:spacing w:after="0" w:line="192" w:lineRule="atLeas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X. Schlussbestimmungen</w:t>
      </w:r>
    </w:p>
    <w:p w14:paraId="4B1EF222" w14:textId="77777777" w:rsidR="00360E0E" w:rsidRPr="00360E0E" w:rsidRDefault="00360E0E" w:rsidP="00360E0E">
      <w:pPr>
        <w:tabs>
          <w:tab w:val="right" w:pos="120"/>
        </w:tabs>
        <w:spacing w:after="0" w:line="192" w:lineRule="exact"/>
        <w:ind w:left="177" w:hanging="177"/>
        <w:jc w:val="both"/>
        <w:rPr>
          <w:rFonts w:ascii="Bembo Std" w:eastAsia="Times New Roman" w:hAnsi="Bembo Std" w:cs="Times New Roman"/>
          <w:kern w:val="8"/>
          <w:sz w:val="17"/>
          <w:szCs w:val="16"/>
        </w:rPr>
      </w:pPr>
      <w:r w:rsidRPr="00360E0E">
        <w:rPr>
          <w:rFonts w:ascii="Bembo Std" w:eastAsia="Times New Roman" w:hAnsi="Bembo Std" w:cs="Times New Roman"/>
          <w:kern w:val="8"/>
          <w:sz w:val="17"/>
          <w:szCs w:val="16"/>
        </w:rPr>
        <w:tab/>
        <w:t>1.</w:t>
      </w:r>
      <w:r w:rsidRPr="00360E0E">
        <w:rPr>
          <w:rFonts w:ascii="Bembo Std" w:eastAsia="Times New Roman" w:hAnsi="Bembo Std" w:cs="Times New Roman"/>
          <w:kern w:val="8"/>
          <w:sz w:val="17"/>
          <w:szCs w:val="16"/>
        </w:rPr>
        <w:tab/>
        <w:t>Soweit in diesem Gesellschaftsvertrag keine besondere Regelung erfolgt ist, gelten die gesetzlichen Bestimmungen.</w:t>
      </w:r>
    </w:p>
    <w:p w14:paraId="4B1EF223" w14:textId="77777777" w:rsidR="00360E0E" w:rsidRPr="00360E0E" w:rsidRDefault="00360E0E" w:rsidP="00360E0E">
      <w:pPr>
        <w:tabs>
          <w:tab w:val="right" w:pos="120"/>
        </w:tabs>
        <w:spacing w:after="0" w:line="192" w:lineRule="exact"/>
        <w:ind w:left="177" w:hanging="177"/>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ab/>
        <w:t>2.</w:t>
      </w:r>
      <w:r>
        <w:rPr>
          <w:rFonts w:ascii="Bembo Std" w:eastAsia="Times New Roman" w:hAnsi="Bembo Std" w:cs="Times New Roman"/>
          <w:kern w:val="8"/>
          <w:sz w:val="17"/>
          <w:szCs w:val="16"/>
        </w:rPr>
        <w:tab/>
        <w:t>Die etwaige Nichtigkeit einzelner Bestimmungen berührt nicht die Wirksamkeit des Gesellschaftsvertrags im Übrigen. Die Gesellschafter sind verpflichtet, an Stelle der unwirksamen Bestimmungen eine dem Vertragsgedanken entsprechende Neuregelung zu treffen.</w:t>
      </w:r>
    </w:p>
    <w:p w14:paraId="4B1EF224" w14:textId="77777777" w:rsidR="00360E0E" w:rsidRPr="00360E0E" w:rsidRDefault="00360E0E" w:rsidP="00360E0E">
      <w:pPr>
        <w:spacing w:after="0" w:line="192" w:lineRule="atLeas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Sofern eine Neuregelung nicht erfolgt, gelten die für die entsprechende Regelungslücke bestehenden gesetzlichen Bestimmungen.</w:t>
      </w:r>
    </w:p>
    <w:p w14:paraId="4B1EF225" w14:textId="77777777" w:rsidR="00121A4E" w:rsidRDefault="00121A4E"/>
    <w:sectPr w:rsidR="00121A4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embo Std">
    <w:altName w:val="Cambria"/>
    <w:panose1 w:val="00000000000000000000"/>
    <w:charset w:val="00"/>
    <w:family w:val="roman"/>
    <w:notTrueType/>
    <w:pitch w:val="variable"/>
    <w:sig w:usb0="800000AF" w:usb1="5000205B"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31F"/>
    <w:rsid w:val="00057F46"/>
    <w:rsid w:val="00121A4E"/>
    <w:rsid w:val="00360E0E"/>
    <w:rsid w:val="003F339F"/>
    <w:rsid w:val="00400043"/>
    <w:rsid w:val="0044131F"/>
    <w:rsid w:val="0045047E"/>
    <w:rsid w:val="009F4876"/>
    <w:rsid w:val="00B40F67"/>
    <w:rsid w:val="00E477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EF1F6"/>
  <w15:chartTrackingRefBased/>
  <w15:docId w15:val="{8C72DA7E-B57D-4AD5-A1C0-4340679B6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8757911-d5df-45dd-bc9c-7bc3b6bc4540" xsi:nil="true"/>
    <lcf76f155ced4ddcb4097134ff3c332f xmlns="442a1700-e262-4196-8f7e-2537a098c38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B5EA5E0428AB74F855BDC8EC87D125F" ma:contentTypeVersion="18" ma:contentTypeDescription="Ein neues Dokument erstellen." ma:contentTypeScope="" ma:versionID="374fa9f091d89cc9a9bcdeb72080057e">
  <xsd:schema xmlns:xsd="http://www.w3.org/2001/XMLSchema" xmlns:xs="http://www.w3.org/2001/XMLSchema" xmlns:p="http://schemas.microsoft.com/office/2006/metadata/properties" xmlns:ns1="http://schemas.microsoft.com/sharepoint/v3" xmlns:ns2="442a1700-e262-4196-8f7e-2537a098c381" xmlns:ns3="e8757911-d5df-45dd-bc9c-7bc3b6bc4540" targetNamespace="http://schemas.microsoft.com/office/2006/metadata/properties" ma:root="true" ma:fieldsID="4fa35e106d2430969fd46d1aca25eb1f" ns1:_="" ns2:_="" ns3:_="">
    <xsd:import namespace="http://schemas.microsoft.com/sharepoint/v3"/>
    <xsd:import namespace="442a1700-e262-4196-8f7e-2537a098c381"/>
    <xsd:import namespace="e8757911-d5df-45dd-bc9c-7bc3b6bc4540"/>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Eigenschaften der einheitlichen Compliancerichtlinie" ma:hidden="true" ma:internalName="_ip_UnifiedCompliancePolicyProperties">
      <xsd:simpleType>
        <xsd:restriction base="dms:Note"/>
      </xsd:simpleType>
    </xsd:element>
    <xsd:element name="_ip_UnifiedCompliancePolicyUIAction" ma:index="23"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2a1700-e262-4196-8f7e-2537a098c38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f2c7fdfd-6704-48d8-bc91-4360488b93e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757911-d5df-45dd-bc9c-7bc3b6bc454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3352369-0042-4d0a-a7a8-2ed52b3ae11a}" ma:internalName="TaxCatchAll" ma:showField="CatchAllData" ma:web="e8757911-d5df-45dd-bc9c-7bc3b6bc4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D19B54-7704-4A60-8015-29237D362412}">
  <ds:schemaRefs>
    <ds:schemaRef ds:uri="http://schemas.microsoft.com/office/2006/metadata/properties"/>
    <ds:schemaRef ds:uri="http://schemas.microsoft.com/office/infopath/2007/PartnerControls"/>
    <ds:schemaRef ds:uri="e8757911-d5df-45dd-bc9c-7bc3b6bc4540"/>
    <ds:schemaRef ds:uri="442a1700-e262-4196-8f7e-2537a098c381"/>
    <ds:schemaRef ds:uri="http://schemas.microsoft.com/sharepoint/v3"/>
  </ds:schemaRefs>
</ds:datastoreItem>
</file>

<file path=customXml/itemProps2.xml><?xml version="1.0" encoding="utf-8"?>
<ds:datastoreItem xmlns:ds="http://schemas.openxmlformats.org/officeDocument/2006/customXml" ds:itemID="{B467D006-AF16-442B-A03D-54B970FC4BA9}">
  <ds:schemaRefs>
    <ds:schemaRef ds:uri="http://schemas.microsoft.com/sharepoint/v3/contenttype/forms"/>
  </ds:schemaRefs>
</ds:datastoreItem>
</file>

<file path=customXml/itemProps3.xml><?xml version="1.0" encoding="utf-8"?>
<ds:datastoreItem xmlns:ds="http://schemas.openxmlformats.org/officeDocument/2006/customXml" ds:itemID="{C6A01D32-AEDE-4EE0-B10A-3D19DC0616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42a1700-e262-4196-8f7e-2537a098c381"/>
    <ds:schemaRef ds:uri="e8757911-d5df-45dd-bc9c-7bc3b6bc4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850</Words>
  <Characters>5356</Characters>
  <Application>Microsoft Office Word</Application>
  <DocSecurity>0</DocSecurity>
  <Lines>44</Lines>
  <Paragraphs>12</Paragraphs>
  <ScaleCrop>false</ScaleCrop>
  <Company>Verlag C.H.Beck oHG</Company>
  <LinksUpToDate>false</LinksUpToDate>
  <CharactersWithSpaces>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Julian</dc:creator>
  <cp:keywords/>
  <dc:description/>
  <cp:lastModifiedBy>Schmidt, Julian</cp:lastModifiedBy>
  <cp:revision>4</cp:revision>
  <dcterms:created xsi:type="dcterms:W3CDTF">2019-11-25T13:16:00Z</dcterms:created>
  <dcterms:modified xsi:type="dcterms:W3CDTF">2026-04-27T14:01:00Z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0x0101003B5EA5E0428AB74F855BDC8EC87D125F</vt:lpwstr>
  </property>
  <property fmtid="{D5CDD505-2E9C-101B-9397-08002B2CF9AE}" pid="3" name="MediaServiceImageTags">
    <vt:lpwstr/>
  </property>
</Properties>
</file>